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附件2:报价函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80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rightChars="0" w:firstLine="723" w:firstLineChars="3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审计报价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1、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zh-CN"/>
              </w:rPr>
              <w:t>自201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zh-CN"/>
              </w:rPr>
              <w:t>年1月至20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zh-CN"/>
              </w:rPr>
              <w:t>月期间参加的会议、培训(含内部和外部)、考察所产生费用,票据是否合法、真实,报销流程是否规范、所产生费用是否超规定范围等情况进行自查自纠提供业务咨询。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2、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总报价：￥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(大写：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bookmarkEnd w:id="0"/>
    </w:p>
    <w:tbl>
      <w:tblPr>
        <w:tblStyle w:val="3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19EC"/>
    <w:rsid w:val="1C8573F3"/>
    <w:rsid w:val="26553D85"/>
    <w:rsid w:val="2B6E3E83"/>
    <w:rsid w:val="2D854CBA"/>
    <w:rsid w:val="315E035D"/>
    <w:rsid w:val="3AE600E6"/>
    <w:rsid w:val="3DCC10C0"/>
    <w:rsid w:val="42885ED8"/>
    <w:rsid w:val="45580617"/>
    <w:rsid w:val="51917235"/>
    <w:rsid w:val="66977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洪文武</cp:lastModifiedBy>
  <dcterms:modified xsi:type="dcterms:W3CDTF">2021-11-23T07:30:46Z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CAB7B704BC94400CBE2FC936C2D380AD</vt:lpwstr>
  </property>
</Properties>
</file>